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7D0EC4">
        <w:rPr>
          <w:b/>
          <w:iCs/>
          <w:color w:val="0000C8"/>
          <w:sz w:val="22"/>
          <w:szCs w:val="22"/>
        </w:rPr>
        <w:t>16.05.2023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D0EC4">
              <w:rPr>
                <w:b/>
                <w:iCs/>
                <w:color w:val="0000C8"/>
                <w:sz w:val="22"/>
                <w:szCs w:val="22"/>
              </w:rPr>
              <w:t>87/05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6672F">
              <w:rPr>
                <w:b/>
                <w:iCs/>
                <w:color w:val="0000C8"/>
                <w:sz w:val="22"/>
                <w:szCs w:val="22"/>
              </w:rPr>
            </w:r>
            <w:r w:rsidR="0026672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26672F">
              <w:rPr>
                <w:sz w:val="22"/>
                <w:szCs w:val="22"/>
              </w:rPr>
            </w:r>
            <w:r w:rsidR="0026672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6672F">
              <w:rPr>
                <w:sz w:val="22"/>
                <w:szCs w:val="22"/>
              </w:rPr>
            </w:r>
            <w:r w:rsidR="0026672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6672F">
              <w:rPr>
                <w:sz w:val="22"/>
                <w:szCs w:val="22"/>
              </w:rPr>
            </w:r>
            <w:r w:rsidR="0026672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6672F">
              <w:rPr>
                <w:b/>
                <w:iCs/>
                <w:color w:val="0000C8"/>
                <w:sz w:val="22"/>
                <w:szCs w:val="22"/>
              </w:rPr>
            </w:r>
            <w:r w:rsidR="0026672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26672F">
              <w:rPr>
                <w:sz w:val="22"/>
                <w:szCs w:val="22"/>
              </w:rPr>
            </w:r>
            <w:r w:rsidR="0026672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6672F">
              <w:rPr>
                <w:b/>
                <w:iCs/>
                <w:color w:val="0000C8"/>
                <w:sz w:val="22"/>
                <w:szCs w:val="22"/>
              </w:rPr>
            </w:r>
            <w:r w:rsidR="0026672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A01799" w:rsidRDefault="007D0EC4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Beton dhe Rërë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6672F">
              <w:rPr>
                <w:b/>
                <w:bCs/>
                <w:sz w:val="22"/>
                <w:szCs w:val="22"/>
              </w:rPr>
            </w:r>
            <w:r w:rsidR="0026672F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6672F">
              <w:rPr>
                <w:b/>
                <w:iCs/>
                <w:color w:val="0000C8"/>
                <w:sz w:val="22"/>
                <w:szCs w:val="22"/>
              </w:rPr>
            </w:r>
            <w:r w:rsidR="0026672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6672F">
              <w:rPr>
                <w:b/>
                <w:bCs/>
                <w:sz w:val="22"/>
                <w:szCs w:val="22"/>
              </w:rPr>
            </w:r>
            <w:r w:rsidR="0026672F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6672F">
              <w:rPr>
                <w:sz w:val="22"/>
                <w:szCs w:val="22"/>
              </w:rPr>
            </w:r>
            <w:r w:rsidR="0026672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6672F">
              <w:rPr>
                <w:sz w:val="22"/>
                <w:szCs w:val="22"/>
              </w:rPr>
            </w:r>
            <w:r w:rsidR="0026672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6672F">
              <w:rPr>
                <w:sz w:val="22"/>
                <w:szCs w:val="22"/>
              </w:rPr>
            </w:r>
            <w:r w:rsidR="0026672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6672F">
              <w:rPr>
                <w:b/>
                <w:iCs/>
                <w:color w:val="0000C8"/>
                <w:sz w:val="22"/>
                <w:szCs w:val="22"/>
              </w:rPr>
            </w:r>
            <w:r w:rsidR="0026672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6672F">
              <w:rPr>
                <w:sz w:val="22"/>
                <w:szCs w:val="22"/>
              </w:rPr>
            </w:r>
            <w:r w:rsidR="0026672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6672F">
              <w:rPr>
                <w:sz w:val="22"/>
                <w:szCs w:val="22"/>
              </w:rPr>
            </w:r>
            <w:r w:rsidR="0026672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6672F">
              <w:rPr>
                <w:sz w:val="22"/>
                <w:szCs w:val="22"/>
              </w:rPr>
            </w:r>
            <w:r w:rsidR="0026672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6672F">
              <w:rPr>
                <w:sz w:val="22"/>
                <w:szCs w:val="22"/>
              </w:rPr>
            </w:r>
            <w:r w:rsidR="0026672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KEDS – PRISHTINË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496"/>
            </w:tblGrid>
            <w:tr w:rsidR="00C42809" w:rsidRPr="0027243F" w:rsidTr="007D0EC4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7D0EC4" w:rsidRDefault="007E441E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D0EC4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7D0EC4" w:rsidRDefault="007D0EC4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D0EC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7D0EC4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6672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D0EC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7D0EC4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D0EC4">
                    <w:rPr>
                      <w:b/>
                      <w:iCs/>
                      <w:sz w:val="22"/>
                      <w:szCs w:val="22"/>
                    </w:rPr>
                    <w:t>J</w:t>
                  </w:r>
                  <w:r w:rsidR="00C42809" w:rsidRPr="007D0EC4">
                    <w:rPr>
                      <w:b/>
                      <w:i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96" w:type="dxa"/>
                  <w:vAlign w:val="center"/>
                </w:tcPr>
                <w:p w:rsidR="00C42809" w:rsidRPr="007D0EC4" w:rsidRDefault="007D0EC4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b/>
                      <w:iCs/>
                      <w:sz w:val="22"/>
                      <w:szCs w:val="22"/>
                    </w:rPr>
                  </w:r>
                  <w:r w:rsidR="0026672F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27243F" w:rsidRDefault="007D0EC4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sz w:val="22"/>
                      <w:szCs w:val="22"/>
                    </w:rPr>
                  </w:r>
                  <w:r w:rsidR="0026672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sz w:val="22"/>
                      <w:szCs w:val="22"/>
                    </w:rPr>
                  </w:r>
                  <w:r w:rsidR="0026672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sz w:val="22"/>
                      <w:szCs w:val="22"/>
                    </w:rPr>
                  </w:r>
                  <w:r w:rsidR="0026672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sz w:val="22"/>
                      <w:szCs w:val="22"/>
                    </w:rPr>
                  </w:r>
                  <w:r w:rsidR="0026672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C203E5" w:rsidRPr="0027243F" w:rsidRDefault="00D17122" w:rsidP="007D0EC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="007D0EC4" w:rsidRPr="007D0EC4">
              <w:rPr>
                <w:b/>
                <w:iCs/>
                <w:color w:val="0000C8"/>
                <w:sz w:val="22"/>
                <w:szCs w:val="22"/>
              </w:rPr>
              <w:t>12</w:t>
            </w:r>
            <w:r w:rsidRPr="007D0EC4">
              <w:rPr>
                <w:b/>
                <w:iCs/>
                <w:color w:val="0000C8"/>
                <w:sz w:val="22"/>
                <w:szCs w:val="22"/>
              </w:rPr>
              <w:t xml:space="preserve">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43A34" w:rsidRPr="0027243F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7D0EC4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Beton dhe Rërë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1571A" w:rsidRDefault="00443A34" w:rsidP="0041571A">
            <w:pPr>
              <w:ind w:right="113"/>
              <w:rPr>
                <w:b/>
                <w:iCs/>
                <w:color w:val="0000C8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7D0EC4" w:rsidRPr="00A04C47">
              <w:rPr>
                <w:b/>
                <w:iCs/>
                <w:color w:val="0000C8"/>
                <w:sz w:val="22"/>
                <w:szCs w:val="22"/>
              </w:rPr>
              <w:t>28814000-1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sz w:val="22"/>
                      <w:szCs w:val="22"/>
                    </w:rPr>
                  </w:r>
                  <w:r w:rsidR="0026672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6672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5B053D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5B053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5B053D" w:rsidRDefault="005B053D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5B053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5B053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6672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5B053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B053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5B053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5B053D" w:rsidRDefault="005B053D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B053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5B053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b/>
                      <w:bCs/>
                      <w:sz w:val="22"/>
                      <w:szCs w:val="22"/>
                    </w:rPr>
                  </w:r>
                  <w:r w:rsidR="0026672F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5B053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6672F">
              <w:rPr>
                <w:sz w:val="22"/>
                <w:szCs w:val="22"/>
              </w:rPr>
            </w:r>
            <w:r w:rsidR="0026672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5B053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5B053D">
              <w:rPr>
                <w:sz w:val="22"/>
                <w:szCs w:val="22"/>
              </w:rPr>
              <w:instrText xml:space="preserve"> FORMCHECKBOX </w:instrText>
            </w:r>
            <w:r w:rsidR="0026672F">
              <w:rPr>
                <w:sz w:val="22"/>
                <w:szCs w:val="22"/>
              </w:rPr>
            </w:r>
            <w:r w:rsidR="0026672F">
              <w:rPr>
                <w:sz w:val="22"/>
                <w:szCs w:val="22"/>
              </w:rPr>
              <w:fldChar w:fldCharType="separate"/>
            </w:r>
            <w:r w:rsidR="005B053D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2C6DBA" w:rsidRDefault="002C6DBA" w:rsidP="00E25B91">
            <w:pPr>
              <w:rPr>
                <w:i/>
                <w:iCs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3778"/>
              <w:gridCol w:w="1183"/>
              <w:gridCol w:w="2876"/>
            </w:tblGrid>
            <w:tr w:rsidR="002C6DBA" w:rsidRPr="00283493" w:rsidTr="002C6DBA">
              <w:trPr>
                <w:trHeight w:val="467"/>
                <w:jc w:val="center"/>
              </w:trPr>
              <w:tc>
                <w:tcPr>
                  <w:tcW w:w="3778" w:type="dxa"/>
                </w:tcPr>
                <w:p w:rsidR="002C6DBA" w:rsidRPr="008927F9" w:rsidRDefault="002C6DBA" w:rsidP="002C6DBA">
                  <w:pPr>
                    <w:tabs>
                      <w:tab w:val="right" w:pos="727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1183" w:type="dxa"/>
                </w:tcPr>
                <w:p w:rsidR="002C6DBA" w:rsidRPr="008927F9" w:rsidRDefault="002C6DBA" w:rsidP="002C6DBA">
                  <w:pPr>
                    <w:tabs>
                      <w:tab w:val="right" w:pos="727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927F9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no</w:t>
                  </w:r>
                </w:p>
              </w:tc>
              <w:tc>
                <w:tcPr>
                  <w:tcW w:w="2876" w:type="dxa"/>
                </w:tcPr>
                <w:p w:rsidR="002C6DBA" w:rsidRPr="008927F9" w:rsidRDefault="002C6DBA" w:rsidP="002C6DBA">
                  <w:pPr>
                    <w:tabs>
                      <w:tab w:val="right" w:pos="727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927F9"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C6DBA" w:rsidRPr="002D7130" w:rsidTr="002C6DBA">
              <w:trPr>
                <w:trHeight w:val="276"/>
                <w:jc w:val="center"/>
              </w:trPr>
              <w:tc>
                <w:tcPr>
                  <w:tcW w:w="3778" w:type="dxa"/>
                </w:tcPr>
                <w:p w:rsidR="002C6DBA" w:rsidRPr="008927F9" w:rsidRDefault="002C6DBA" w:rsidP="002C6DBA">
                  <w:pPr>
                    <w:tabs>
                      <w:tab w:val="right" w:pos="727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927F9">
                    <w:rPr>
                      <w:b/>
                      <w:iCs/>
                      <w:color w:val="0000C8"/>
                      <w:sz w:val="22"/>
                      <w:szCs w:val="22"/>
                    </w:rPr>
                    <w:t>Beton &amp; Rërë</w:t>
                  </w:r>
                </w:p>
              </w:tc>
              <w:tc>
                <w:tcPr>
                  <w:tcW w:w="1183" w:type="dxa"/>
                </w:tcPr>
                <w:p w:rsidR="002C6DBA" w:rsidRPr="008927F9" w:rsidRDefault="002C6DBA" w:rsidP="002C6DBA">
                  <w:pPr>
                    <w:tabs>
                      <w:tab w:val="right" w:pos="727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927F9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2876" w:type="dxa"/>
                </w:tcPr>
                <w:p w:rsidR="002C6DBA" w:rsidRPr="008927F9" w:rsidRDefault="002C6DBA" w:rsidP="002C6DBA">
                  <w:pPr>
                    <w:tabs>
                      <w:tab w:val="right" w:pos="727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Prishtina</w:t>
                  </w:r>
                  <w:r w:rsidRPr="008927F9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District</w:t>
                  </w:r>
                </w:p>
              </w:tc>
            </w:tr>
            <w:tr w:rsidR="002C6DBA" w:rsidRPr="002D7130" w:rsidTr="002C6DBA">
              <w:trPr>
                <w:trHeight w:val="276"/>
                <w:jc w:val="center"/>
              </w:trPr>
              <w:tc>
                <w:tcPr>
                  <w:tcW w:w="3778" w:type="dxa"/>
                </w:tcPr>
                <w:p w:rsidR="002C6DBA" w:rsidRPr="008927F9" w:rsidRDefault="002C6DBA" w:rsidP="002C6DBA">
                  <w:pPr>
                    <w:tabs>
                      <w:tab w:val="right" w:pos="727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927F9">
                    <w:rPr>
                      <w:b/>
                      <w:iCs/>
                      <w:color w:val="0000C8"/>
                      <w:sz w:val="22"/>
                      <w:szCs w:val="22"/>
                    </w:rPr>
                    <w:t>Beton &amp; Rërë</w:t>
                  </w:r>
                </w:p>
              </w:tc>
              <w:tc>
                <w:tcPr>
                  <w:tcW w:w="1183" w:type="dxa"/>
                </w:tcPr>
                <w:p w:rsidR="002C6DBA" w:rsidRPr="008927F9" w:rsidRDefault="002C6DBA" w:rsidP="002C6DBA">
                  <w:pPr>
                    <w:tabs>
                      <w:tab w:val="right" w:pos="727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927F9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LOT 2 </w:t>
                  </w:r>
                </w:p>
              </w:tc>
              <w:tc>
                <w:tcPr>
                  <w:tcW w:w="2876" w:type="dxa"/>
                </w:tcPr>
                <w:p w:rsidR="002C6DBA" w:rsidRPr="008927F9" w:rsidRDefault="002C6DBA" w:rsidP="002C6DBA">
                  <w:pPr>
                    <w:tabs>
                      <w:tab w:val="right" w:pos="727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Mitrovic</w:t>
                  </w:r>
                  <w:r w:rsidRPr="008927F9">
                    <w:rPr>
                      <w:b/>
                      <w:iCs/>
                      <w:color w:val="0000C8"/>
                      <w:sz w:val="22"/>
                      <w:szCs w:val="22"/>
                    </w:rPr>
                    <w:t>a District</w:t>
                  </w:r>
                </w:p>
              </w:tc>
            </w:tr>
            <w:tr w:rsidR="002C6DBA" w:rsidRPr="002D7130" w:rsidTr="002C6DBA">
              <w:trPr>
                <w:trHeight w:val="276"/>
                <w:jc w:val="center"/>
              </w:trPr>
              <w:tc>
                <w:tcPr>
                  <w:tcW w:w="3778" w:type="dxa"/>
                </w:tcPr>
                <w:p w:rsidR="002C6DBA" w:rsidRPr="008927F9" w:rsidRDefault="002C6DBA" w:rsidP="002C6DBA">
                  <w:pPr>
                    <w:tabs>
                      <w:tab w:val="right" w:pos="727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927F9">
                    <w:rPr>
                      <w:b/>
                      <w:iCs/>
                      <w:color w:val="0000C8"/>
                      <w:sz w:val="22"/>
                      <w:szCs w:val="22"/>
                    </w:rPr>
                    <w:t>Beton &amp; Rërë</w:t>
                  </w:r>
                </w:p>
              </w:tc>
              <w:tc>
                <w:tcPr>
                  <w:tcW w:w="1183" w:type="dxa"/>
                </w:tcPr>
                <w:p w:rsidR="002C6DBA" w:rsidRPr="008927F9" w:rsidRDefault="002C6DBA" w:rsidP="002C6DBA">
                  <w:pPr>
                    <w:tabs>
                      <w:tab w:val="right" w:pos="727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927F9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2876" w:type="dxa"/>
                </w:tcPr>
                <w:p w:rsidR="002C6DBA" w:rsidRPr="008927F9" w:rsidRDefault="002C6DBA" w:rsidP="002C6DBA">
                  <w:pPr>
                    <w:tabs>
                      <w:tab w:val="right" w:pos="727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Peja</w:t>
                  </w:r>
                  <w:r w:rsidRPr="008927F9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District</w:t>
                  </w:r>
                </w:p>
              </w:tc>
            </w:tr>
            <w:tr w:rsidR="002C6DBA" w:rsidRPr="002D7130" w:rsidTr="002C6DBA">
              <w:trPr>
                <w:trHeight w:val="234"/>
                <w:jc w:val="center"/>
              </w:trPr>
              <w:tc>
                <w:tcPr>
                  <w:tcW w:w="3778" w:type="dxa"/>
                </w:tcPr>
                <w:p w:rsidR="002C6DBA" w:rsidRPr="008927F9" w:rsidRDefault="002C6DBA" w:rsidP="002C6DBA">
                  <w:pPr>
                    <w:tabs>
                      <w:tab w:val="right" w:pos="727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927F9">
                    <w:rPr>
                      <w:b/>
                      <w:iCs/>
                      <w:color w:val="0000C8"/>
                      <w:sz w:val="22"/>
                      <w:szCs w:val="22"/>
                    </w:rPr>
                    <w:t>Beton &amp; Rërë</w:t>
                  </w:r>
                </w:p>
              </w:tc>
              <w:tc>
                <w:tcPr>
                  <w:tcW w:w="1183" w:type="dxa"/>
                </w:tcPr>
                <w:p w:rsidR="002C6DBA" w:rsidRPr="008927F9" w:rsidRDefault="002C6DBA" w:rsidP="002C6DBA">
                  <w:pPr>
                    <w:tabs>
                      <w:tab w:val="right" w:pos="727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927F9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4</w:t>
                  </w:r>
                </w:p>
              </w:tc>
              <w:tc>
                <w:tcPr>
                  <w:tcW w:w="2876" w:type="dxa"/>
                </w:tcPr>
                <w:p w:rsidR="002C6DBA" w:rsidRPr="008927F9" w:rsidRDefault="002C6DBA" w:rsidP="002C6DBA">
                  <w:pPr>
                    <w:tabs>
                      <w:tab w:val="right" w:pos="727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Prizreni</w:t>
                  </w:r>
                  <w:r w:rsidRPr="008927F9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District</w:t>
                  </w:r>
                </w:p>
              </w:tc>
            </w:tr>
            <w:tr w:rsidR="002C6DBA" w:rsidRPr="002D7130" w:rsidTr="002C6DBA">
              <w:trPr>
                <w:trHeight w:val="215"/>
                <w:jc w:val="center"/>
              </w:trPr>
              <w:tc>
                <w:tcPr>
                  <w:tcW w:w="3778" w:type="dxa"/>
                </w:tcPr>
                <w:p w:rsidR="002C6DBA" w:rsidRPr="008927F9" w:rsidRDefault="002C6DBA" w:rsidP="002C6DBA">
                  <w:pPr>
                    <w:tabs>
                      <w:tab w:val="right" w:pos="727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927F9">
                    <w:rPr>
                      <w:b/>
                      <w:iCs/>
                      <w:color w:val="0000C8"/>
                      <w:sz w:val="22"/>
                      <w:szCs w:val="22"/>
                    </w:rPr>
                    <w:t>Beton &amp; Rërë</w:t>
                  </w:r>
                </w:p>
              </w:tc>
              <w:tc>
                <w:tcPr>
                  <w:tcW w:w="1183" w:type="dxa"/>
                </w:tcPr>
                <w:p w:rsidR="002C6DBA" w:rsidRPr="008927F9" w:rsidRDefault="002C6DBA" w:rsidP="002C6DBA">
                  <w:pPr>
                    <w:tabs>
                      <w:tab w:val="right" w:pos="727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927F9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5</w:t>
                  </w:r>
                </w:p>
              </w:tc>
              <w:tc>
                <w:tcPr>
                  <w:tcW w:w="2876" w:type="dxa"/>
                </w:tcPr>
                <w:p w:rsidR="002C6DBA" w:rsidRPr="008927F9" w:rsidRDefault="002C6DBA" w:rsidP="002C6DBA">
                  <w:pPr>
                    <w:tabs>
                      <w:tab w:val="right" w:pos="727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Ferizaj</w:t>
                  </w:r>
                  <w:r w:rsidRPr="008927F9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District</w:t>
                  </w:r>
                </w:p>
              </w:tc>
            </w:tr>
            <w:tr w:rsidR="002C6DBA" w:rsidRPr="002D7130" w:rsidTr="002C6DBA">
              <w:trPr>
                <w:trHeight w:val="260"/>
                <w:jc w:val="center"/>
              </w:trPr>
              <w:tc>
                <w:tcPr>
                  <w:tcW w:w="3778" w:type="dxa"/>
                </w:tcPr>
                <w:p w:rsidR="002C6DBA" w:rsidRPr="008927F9" w:rsidRDefault="002C6DBA" w:rsidP="002C6DBA">
                  <w:pPr>
                    <w:tabs>
                      <w:tab w:val="right" w:pos="727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927F9">
                    <w:rPr>
                      <w:b/>
                      <w:iCs/>
                      <w:color w:val="0000C8"/>
                      <w:sz w:val="22"/>
                      <w:szCs w:val="22"/>
                    </w:rPr>
                    <w:t>Beton &amp; Rërë</w:t>
                  </w:r>
                </w:p>
              </w:tc>
              <w:tc>
                <w:tcPr>
                  <w:tcW w:w="1183" w:type="dxa"/>
                </w:tcPr>
                <w:p w:rsidR="002C6DBA" w:rsidRPr="008927F9" w:rsidRDefault="002C6DBA" w:rsidP="002C6DBA">
                  <w:pPr>
                    <w:tabs>
                      <w:tab w:val="right" w:pos="727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927F9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6</w:t>
                  </w:r>
                </w:p>
              </w:tc>
              <w:tc>
                <w:tcPr>
                  <w:tcW w:w="2876" w:type="dxa"/>
                </w:tcPr>
                <w:p w:rsidR="002C6DBA" w:rsidRPr="008927F9" w:rsidRDefault="002C6DBA" w:rsidP="002C6DBA">
                  <w:pPr>
                    <w:tabs>
                      <w:tab w:val="right" w:pos="727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Gjilani</w:t>
                  </w:r>
                  <w:r w:rsidRPr="008927F9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District</w:t>
                  </w:r>
                </w:p>
              </w:tc>
            </w:tr>
            <w:tr w:rsidR="002C6DBA" w:rsidRPr="002D7130" w:rsidTr="002C6DBA">
              <w:trPr>
                <w:trHeight w:val="215"/>
                <w:jc w:val="center"/>
              </w:trPr>
              <w:tc>
                <w:tcPr>
                  <w:tcW w:w="3778" w:type="dxa"/>
                </w:tcPr>
                <w:p w:rsidR="002C6DBA" w:rsidRPr="008927F9" w:rsidRDefault="002C6DBA" w:rsidP="002C6DBA">
                  <w:pPr>
                    <w:tabs>
                      <w:tab w:val="right" w:pos="727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927F9">
                    <w:rPr>
                      <w:b/>
                      <w:iCs/>
                      <w:color w:val="0000C8"/>
                      <w:sz w:val="22"/>
                      <w:szCs w:val="22"/>
                    </w:rPr>
                    <w:t>Beton &amp; Rërë</w:t>
                  </w:r>
                </w:p>
              </w:tc>
              <w:tc>
                <w:tcPr>
                  <w:tcW w:w="1183" w:type="dxa"/>
                </w:tcPr>
                <w:p w:rsidR="002C6DBA" w:rsidRPr="008927F9" w:rsidRDefault="002C6DBA" w:rsidP="002C6DBA">
                  <w:pPr>
                    <w:tabs>
                      <w:tab w:val="right" w:pos="727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927F9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7</w:t>
                  </w:r>
                </w:p>
              </w:tc>
              <w:tc>
                <w:tcPr>
                  <w:tcW w:w="2876" w:type="dxa"/>
                </w:tcPr>
                <w:p w:rsidR="002C6DBA" w:rsidRPr="008927F9" w:rsidRDefault="002C6DBA" w:rsidP="002C6DBA">
                  <w:pPr>
                    <w:tabs>
                      <w:tab w:val="right" w:pos="727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Gjakova</w:t>
                  </w:r>
                  <w:r w:rsidRPr="008927F9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District</w:t>
                  </w: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5B053D">
        <w:trPr>
          <w:trHeight w:val="140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DBA" w:rsidRDefault="00AC3717" w:rsidP="002C6DBA">
            <w:pPr>
              <w:ind w:right="113"/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2C6DBA">
              <w:rPr>
                <w:b/>
                <w:iCs/>
                <w:color w:val="0000C8"/>
                <w:sz w:val="22"/>
                <w:szCs w:val="22"/>
              </w:rPr>
              <w:t>256,510.00</w:t>
            </w:r>
            <w:r w:rsidR="002C6DBA" w:rsidRPr="00776480">
              <w:rPr>
                <w:b/>
                <w:iCs/>
                <w:color w:val="0000C8"/>
                <w:sz w:val="22"/>
                <w:szCs w:val="22"/>
              </w:rPr>
              <w:t xml:space="preserve"> € pa TVSH</w:t>
            </w:r>
          </w:p>
          <w:p w:rsidR="002C6DBA" w:rsidRDefault="002C6DBA" w:rsidP="002C6DBA">
            <w:pPr>
              <w:ind w:right="113"/>
              <w:rPr>
                <w:b/>
                <w:iCs/>
                <w:color w:val="0000C8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820" w:type="dxa"/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5670"/>
            </w:tblGrid>
            <w:tr w:rsidR="002C6DBA" w:rsidRPr="009B0940" w:rsidTr="002C6DBA">
              <w:trPr>
                <w:trHeight w:val="70"/>
              </w:trPr>
              <w:tc>
                <w:tcPr>
                  <w:tcW w:w="2070" w:type="dxa"/>
                </w:tcPr>
                <w:p w:rsidR="002C6DBA" w:rsidRPr="00F5034E" w:rsidRDefault="002C6DBA" w:rsidP="002C6DB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Nr.</w:t>
                  </w:r>
                </w:p>
              </w:tc>
              <w:tc>
                <w:tcPr>
                  <w:tcW w:w="5670" w:type="dxa"/>
                </w:tcPr>
                <w:p w:rsidR="002C6DBA" w:rsidRPr="00F5034E" w:rsidRDefault="002C6DBA" w:rsidP="002C6DB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    Vlera pa TVSH të Kosovës</w:t>
                  </w:r>
                </w:p>
              </w:tc>
            </w:tr>
            <w:tr w:rsidR="002C6DBA" w:rsidRPr="009B0940" w:rsidTr="002C6DBA">
              <w:trPr>
                <w:trHeight w:val="66"/>
              </w:trPr>
              <w:tc>
                <w:tcPr>
                  <w:tcW w:w="2070" w:type="dxa"/>
                </w:tcPr>
                <w:p w:rsidR="002C6DBA" w:rsidRPr="00F5034E" w:rsidRDefault="002C6DBA" w:rsidP="002C6DB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0" w:type="dxa"/>
                </w:tcPr>
                <w:p w:rsidR="002C6DBA" w:rsidRPr="00F5034E" w:rsidRDefault="002C6DBA" w:rsidP="002C6DB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51,510.00   € pa TVSH</w:t>
                  </w:r>
                </w:p>
              </w:tc>
            </w:tr>
            <w:tr w:rsidR="002C6DBA" w:rsidRPr="009B0940" w:rsidTr="002C6DBA">
              <w:trPr>
                <w:trHeight w:val="66"/>
              </w:trPr>
              <w:tc>
                <w:tcPr>
                  <w:tcW w:w="2070" w:type="dxa"/>
                </w:tcPr>
                <w:p w:rsidR="002C6DBA" w:rsidRPr="00F5034E" w:rsidRDefault="002C6DBA" w:rsidP="002C6DB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0" w:type="dxa"/>
                </w:tcPr>
                <w:p w:rsidR="002C6DBA" w:rsidRPr="00F5034E" w:rsidRDefault="002C6DBA" w:rsidP="002C6DBA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33,780.00   € pa TVSH</w:t>
                  </w:r>
                </w:p>
              </w:tc>
            </w:tr>
            <w:tr w:rsidR="002C6DBA" w:rsidRPr="009B0940" w:rsidTr="002C6DBA">
              <w:trPr>
                <w:trHeight w:val="66"/>
              </w:trPr>
              <w:tc>
                <w:tcPr>
                  <w:tcW w:w="2070" w:type="dxa"/>
                </w:tcPr>
                <w:p w:rsidR="002C6DBA" w:rsidRPr="00F5034E" w:rsidRDefault="002C6DBA" w:rsidP="002C6DB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0" w:type="dxa"/>
                </w:tcPr>
                <w:p w:rsidR="002C6DBA" w:rsidRDefault="002C6DBA" w:rsidP="002C6DBA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36,100.00   € pa TVSH</w:t>
                  </w:r>
                </w:p>
              </w:tc>
            </w:tr>
            <w:tr w:rsidR="002C6DBA" w:rsidRPr="009B0940" w:rsidTr="002C6DBA">
              <w:trPr>
                <w:trHeight w:val="66"/>
              </w:trPr>
              <w:tc>
                <w:tcPr>
                  <w:tcW w:w="2070" w:type="dxa"/>
                </w:tcPr>
                <w:p w:rsidR="002C6DBA" w:rsidRPr="00F5034E" w:rsidRDefault="002C6DBA" w:rsidP="002C6DB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70" w:type="dxa"/>
                </w:tcPr>
                <w:p w:rsidR="002C6DBA" w:rsidRDefault="002C6DBA" w:rsidP="002C6DBA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33,780.00   € pa TVSH</w:t>
                  </w:r>
                </w:p>
              </w:tc>
            </w:tr>
            <w:tr w:rsidR="002C6DBA" w:rsidRPr="009B0940" w:rsidTr="002C6DBA">
              <w:trPr>
                <w:trHeight w:val="66"/>
              </w:trPr>
              <w:tc>
                <w:tcPr>
                  <w:tcW w:w="2070" w:type="dxa"/>
                </w:tcPr>
                <w:p w:rsidR="002C6DBA" w:rsidRPr="00F5034E" w:rsidRDefault="002C6DBA" w:rsidP="002C6DB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70" w:type="dxa"/>
                </w:tcPr>
                <w:p w:rsidR="002C6DBA" w:rsidRDefault="002C6DBA" w:rsidP="002C6DBA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33,780.00   € pa TVSH</w:t>
                  </w:r>
                </w:p>
              </w:tc>
            </w:tr>
            <w:tr w:rsidR="002C6DBA" w:rsidRPr="009B0940" w:rsidTr="002C6DBA">
              <w:trPr>
                <w:trHeight w:val="66"/>
              </w:trPr>
              <w:tc>
                <w:tcPr>
                  <w:tcW w:w="2070" w:type="dxa"/>
                </w:tcPr>
                <w:p w:rsidR="002C6DBA" w:rsidRPr="00F5034E" w:rsidRDefault="002C6DBA" w:rsidP="002C6DB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670" w:type="dxa"/>
                </w:tcPr>
                <w:p w:rsidR="002C6DBA" w:rsidRDefault="002C6DBA" w:rsidP="002C6DBA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33,780.00   € pa TVSH</w:t>
                  </w:r>
                </w:p>
              </w:tc>
            </w:tr>
            <w:tr w:rsidR="002C6DBA" w:rsidRPr="009B0940" w:rsidTr="002C6DBA">
              <w:trPr>
                <w:trHeight w:val="66"/>
              </w:trPr>
              <w:tc>
                <w:tcPr>
                  <w:tcW w:w="2070" w:type="dxa"/>
                </w:tcPr>
                <w:p w:rsidR="002C6DBA" w:rsidRPr="00F5034E" w:rsidRDefault="002C6DBA" w:rsidP="002C6DB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670" w:type="dxa"/>
                </w:tcPr>
                <w:p w:rsidR="002C6DBA" w:rsidRDefault="002C6DBA" w:rsidP="002C6DBA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33,780.00   € pa TVSH</w:t>
                  </w:r>
                </w:p>
              </w:tc>
            </w:tr>
          </w:tbl>
          <w:p w:rsidR="0041571A" w:rsidRPr="0027243F" w:rsidRDefault="0041571A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Default="0038546D" w:rsidP="00C45B98">
      <w:pPr>
        <w:rPr>
          <w:b/>
          <w:bCs/>
          <w:sz w:val="22"/>
          <w:szCs w:val="22"/>
        </w:rPr>
      </w:pPr>
    </w:p>
    <w:p w:rsidR="00A01799" w:rsidRPr="0027243F" w:rsidRDefault="00A01799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542A03" w:rsidRPr="00542A03">
              <w:rPr>
                <w:b/>
                <w:iCs/>
                <w:color w:val="0000C8"/>
                <w:sz w:val="22"/>
                <w:szCs w:val="22"/>
              </w:rPr>
              <w:t>12 muaj (nga nënshkrimi i kontratës)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6672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b/>
                      <w:bCs/>
                      <w:sz w:val="22"/>
                      <w:szCs w:val="22"/>
                    </w:rPr>
                  </w:r>
                  <w:r w:rsidR="0026672F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sz w:val="22"/>
                      <w:szCs w:val="22"/>
                    </w:rPr>
                  </w:r>
                  <w:r w:rsidR="0026672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sz w:val="22"/>
                      <w:szCs w:val="22"/>
                    </w:rPr>
                  </w:r>
                  <w:r w:rsidR="0026672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460" w:type="dxa"/>
              <w:tblLook w:val="04A0" w:firstRow="1" w:lastRow="0" w:firstColumn="1" w:lastColumn="0" w:noHBand="0" w:noVBand="1"/>
            </w:tblPr>
            <w:tblGrid>
              <w:gridCol w:w="4690"/>
              <w:gridCol w:w="4770"/>
            </w:tblGrid>
            <w:tr w:rsidR="004A09A4" w:rsidRPr="00690693" w:rsidTr="002C6DBA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2C6DBA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2C6DBA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1. </w:t>
                  </w:r>
                  <w:r w:rsidRPr="00C207B2">
                    <w:rPr>
                      <w:b/>
                      <w:iCs/>
                      <w:color w:val="0000C8"/>
                      <w:sz w:val="22"/>
                      <w:szCs w:val="22"/>
                    </w:rPr>
                    <w:t>Operatori ekonomik duhet te ofroje dëshmi Autoritetit kontraktues për qarkullimin vjetor te OE gjate periudhës (nga Njoftim për  Kontratë për periudhën e shkuar trevjeçare)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2C6DB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1.</w:t>
                  </w:r>
                  <w:r w:rsidRPr="00C207B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Deklaratat tatimore vjetore të dorëzuara në ATK (për kompanitë e huaja në agjensionin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</w:tc>
            </w:tr>
          </w:tbl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460" w:type="dxa"/>
              <w:tblLook w:val="04A0" w:firstRow="1" w:lastRow="0" w:firstColumn="1" w:lastColumn="0" w:noHBand="0" w:noVBand="1"/>
            </w:tblPr>
            <w:tblGrid>
              <w:gridCol w:w="4690"/>
              <w:gridCol w:w="4770"/>
            </w:tblGrid>
            <w:tr w:rsidR="00A431EF" w:rsidRPr="00690693" w:rsidTr="002C6DBA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2C6DBA" w:rsidRPr="00690693" w:rsidTr="002C6DBA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6DBA" w:rsidRPr="00B9425B" w:rsidRDefault="0026672F" w:rsidP="002C6DB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</w:t>
                  </w:r>
                  <w:r w:rsidR="002C6DBA" w:rsidRPr="00B9425B">
                    <w:rPr>
                      <w:b/>
                      <w:color w:val="0000C8"/>
                      <w:sz w:val="22"/>
                    </w:rPr>
                    <w:t>. OE- duhet te jete i licencuar për kryerjen e punëve të kësaj natyre nga institucione të autorizuar të Republikës së Kosovës.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6DBA" w:rsidRPr="00FA64FA" w:rsidRDefault="0026672F" w:rsidP="002C6DB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1</w:t>
                  </w:r>
                  <w:r w:rsidR="002C6DB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. </w:t>
                  </w:r>
                  <w:r w:rsidR="002C6DBA" w:rsidRPr="00A95DAC">
                    <w:rPr>
                      <w:b/>
                      <w:iCs/>
                      <w:color w:val="0000C8"/>
                      <w:sz w:val="22"/>
                      <w:szCs w:val="22"/>
                    </w:rPr>
                    <w:t>Operatori Ekonomik duhet të dorëzoj kopjen e dokumentit zyrtar të lëshuar nga institucionet e autorizuara të Republikës së Kosovës</w:t>
                  </w:r>
                  <w:r w:rsidR="002C6DBA">
                    <w:rPr>
                      <w:b/>
                      <w:iCs/>
                      <w:color w:val="0000C8"/>
                      <w:sz w:val="22"/>
                      <w:szCs w:val="22"/>
                    </w:rPr>
                    <w:t>.</w:t>
                  </w:r>
                </w:p>
              </w:tc>
            </w:tr>
            <w:tr w:rsidR="002C6DBA" w:rsidRPr="00690693" w:rsidTr="002C6DBA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6DBA" w:rsidRPr="00FA64FA" w:rsidRDefault="0026672F" w:rsidP="002C6DB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2</w:t>
                  </w:r>
                  <w:r w:rsidR="002C6DBA">
                    <w:rPr>
                      <w:b/>
                      <w:color w:val="0000C8"/>
                      <w:sz w:val="22"/>
                    </w:rPr>
                    <w:t xml:space="preserve">. </w:t>
                  </w:r>
                  <w:r w:rsidR="002C6DBA" w:rsidRPr="00B9425B">
                    <w:rPr>
                      <w:b/>
                      <w:color w:val="0000C8"/>
                      <w:sz w:val="22"/>
                    </w:rPr>
                    <w:t>Nëse kompania nuk ka mundësi që ti mbuloj të gjitha kërkesat në bazë të kërkesës sonë, atëherë i njëjti duhet ti prezentoj marrëveshjet me operatorët (furnizuesit) e tjerë si dhe ata duhet të jenë të paisur me fabrikë të betonit dhe licencë për ushtrim të kësaj veprimtarie.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6DBA" w:rsidRPr="00FA64FA" w:rsidRDefault="0026672F" w:rsidP="002C6DB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2</w:t>
                  </w:r>
                  <w:r w:rsidR="002C6DB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. </w:t>
                  </w:r>
                  <w:r w:rsidR="002C6DBA">
                    <w:rPr>
                      <w:b/>
                      <w:color w:val="0000C8"/>
                      <w:sz w:val="22"/>
                    </w:rPr>
                    <w:t>M</w:t>
                  </w:r>
                  <w:r w:rsidR="002C6DBA" w:rsidRPr="00B9425B">
                    <w:rPr>
                      <w:b/>
                      <w:color w:val="0000C8"/>
                      <w:sz w:val="22"/>
                    </w:rPr>
                    <w:t>arrëveshjet me operatorët (furnizuesit) e tjerë si dhe ata duhet të jenë të paisur me fabrikë të betonit dhe licencë për ushtrim të kësaj veprimtarie.</w:t>
                  </w:r>
                </w:p>
              </w:tc>
            </w:tr>
            <w:tr w:rsidR="002C6DBA" w:rsidRPr="00690693" w:rsidTr="002C6DBA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6DBA" w:rsidRPr="00FA64FA" w:rsidRDefault="0026672F" w:rsidP="002C6DB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3</w:t>
                  </w:r>
                  <w:r w:rsidR="002C6DBA">
                    <w:rPr>
                      <w:b/>
                      <w:color w:val="0000C8"/>
                      <w:sz w:val="22"/>
                    </w:rPr>
                    <w:t xml:space="preserve">. </w:t>
                  </w:r>
                  <w:r w:rsidR="002C6DBA" w:rsidRPr="00B9425B">
                    <w:rPr>
                      <w:b/>
                      <w:color w:val="0000C8"/>
                      <w:sz w:val="22"/>
                    </w:rPr>
                    <w:t>Duhet të prezentoni makineritë bartëse si dhe sasinë se sa munden të bartin brenda ditës.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6DBA" w:rsidRPr="00FA64FA" w:rsidRDefault="0026672F" w:rsidP="002C6DB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3</w:t>
                  </w:r>
                  <w:r w:rsidR="002C6DBA">
                    <w:rPr>
                      <w:b/>
                      <w:iCs/>
                      <w:color w:val="0000C8"/>
                      <w:sz w:val="22"/>
                      <w:szCs w:val="22"/>
                    </w:rPr>
                    <w:t>. Listë e makinerive bartëse</w:t>
                  </w:r>
                  <w:r w:rsidR="002C6DBA" w:rsidRPr="00B9425B">
                    <w:rPr>
                      <w:b/>
                      <w:color w:val="0000C8"/>
                      <w:sz w:val="22"/>
                    </w:rPr>
                    <w:t xml:space="preserve"> si dhe sasinë se sa munden të bartin brenda ditës.</w:t>
                  </w:r>
                </w:p>
              </w:tc>
            </w:tr>
            <w:tr w:rsidR="002C6DBA" w:rsidRPr="00690693" w:rsidTr="002C6DBA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6DBA" w:rsidRPr="00B9425B" w:rsidRDefault="0026672F" w:rsidP="002C6DBA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4</w:t>
                  </w:r>
                  <w:r w:rsidR="002C6DBA">
                    <w:rPr>
                      <w:b/>
                      <w:color w:val="0000C8"/>
                      <w:sz w:val="22"/>
                    </w:rPr>
                    <w:t xml:space="preserve">. </w:t>
                  </w:r>
                  <w:r w:rsidR="002C6DBA" w:rsidRPr="00B9425B">
                    <w:rPr>
                      <w:b/>
                      <w:color w:val="0000C8"/>
                      <w:sz w:val="22"/>
                    </w:rPr>
                    <w:t>Duhet të prezentoni tek NE analizat kampioneve (mostrave) te betonit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6DBA" w:rsidRPr="008927F9" w:rsidRDefault="0026672F" w:rsidP="002C6DB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4</w:t>
                  </w:r>
                  <w:r w:rsidR="002C6DB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. </w:t>
                  </w:r>
                  <w:r w:rsidR="002C6DBA" w:rsidRPr="00B9425B">
                    <w:rPr>
                      <w:b/>
                      <w:color w:val="0000C8"/>
                      <w:sz w:val="22"/>
                    </w:rPr>
                    <w:t>Duhet të prezentoni tek NE analizat kampioneve (mostrave) te betonit</w:t>
                  </w:r>
                </w:p>
              </w:tc>
            </w:tr>
          </w:tbl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sz w:val="22"/>
                      <w:szCs w:val="22"/>
                    </w:rPr>
                  </w:r>
                  <w:r w:rsidR="0026672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sz w:val="22"/>
                      <w:szCs w:val="22"/>
                    </w:rPr>
                  </w:r>
                  <w:r w:rsidR="0026672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sz w:val="22"/>
                      <w:szCs w:val="22"/>
                    </w:rPr>
                  </w:r>
                  <w:r w:rsidR="0026672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sz w:val="22"/>
                      <w:szCs w:val="22"/>
                    </w:rPr>
                  </w:r>
                  <w:r w:rsidR="0026672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26672F">
              <w:rPr>
                <w:b/>
                <w:color w:val="0000C8"/>
                <w:sz w:val="22"/>
              </w:rPr>
            </w:r>
            <w:r w:rsidR="0026672F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0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6672F">
              <w:rPr>
                <w:b/>
                <w:sz w:val="22"/>
                <w:szCs w:val="22"/>
              </w:rPr>
            </w:r>
            <w:r w:rsidR="0026672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6672F">
              <w:rPr>
                <w:b/>
                <w:sz w:val="22"/>
                <w:szCs w:val="22"/>
              </w:rPr>
            </w:r>
            <w:r w:rsidR="0026672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6672F">
              <w:rPr>
                <w:b/>
                <w:sz w:val="22"/>
                <w:szCs w:val="22"/>
              </w:rPr>
            </w:r>
            <w:r w:rsidR="0026672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FA5C68">
        <w:trPr>
          <w:trHeight w:val="30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sz w:val="22"/>
                      <w:szCs w:val="22"/>
                    </w:rPr>
                  </w:r>
                  <w:r w:rsidR="0026672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sz w:val="22"/>
                      <w:szCs w:val="22"/>
                    </w:rPr>
                  </w:r>
                  <w:r w:rsidR="0026672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sz w:val="22"/>
                      <w:szCs w:val="22"/>
                    </w:rPr>
                  </w:r>
                  <w:r w:rsidR="0026672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sz w:val="22"/>
                      <w:szCs w:val="22"/>
                    </w:rPr>
                  </w:r>
                  <w:r w:rsidR="0026672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6672F">
              <w:rPr>
                <w:b/>
                <w:iCs/>
                <w:color w:val="0000C8"/>
                <w:sz w:val="22"/>
                <w:szCs w:val="22"/>
              </w:rPr>
            </w:r>
            <w:r w:rsidR="0026672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6672F">
              <w:rPr>
                <w:b/>
                <w:sz w:val="22"/>
                <w:szCs w:val="22"/>
              </w:rPr>
            </w:r>
            <w:r w:rsidR="0026672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sz w:val="22"/>
                      <w:szCs w:val="22"/>
                    </w:rPr>
                  </w:r>
                  <w:r w:rsidR="0026672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sz w:val="22"/>
                      <w:szCs w:val="22"/>
                    </w:rPr>
                  </w:r>
                  <w:r w:rsidR="0026672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2C6DBA">
              <w:rPr>
                <w:b/>
                <w:iCs/>
                <w:color w:val="0000C8"/>
                <w:sz w:val="22"/>
                <w:szCs w:val="22"/>
              </w:rPr>
              <w:t>19.06.2023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sz w:val="22"/>
                      <w:szCs w:val="22"/>
                    </w:rPr>
                  </w:r>
                  <w:r w:rsidR="0026672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sz w:val="22"/>
                      <w:szCs w:val="22"/>
                    </w:rPr>
                  </w:r>
                  <w:r w:rsidR="0026672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2C6DBA">
              <w:rPr>
                <w:b/>
                <w:iCs/>
                <w:color w:val="0000C8"/>
                <w:sz w:val="22"/>
                <w:szCs w:val="22"/>
              </w:rPr>
              <w:t>26.06.2023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6672F">
              <w:rPr>
                <w:sz w:val="22"/>
                <w:szCs w:val="22"/>
              </w:rPr>
            </w:r>
            <w:r w:rsidR="0026672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26672F">
              <w:rPr>
                <w:sz w:val="22"/>
                <w:szCs w:val="22"/>
              </w:rPr>
            </w:r>
            <w:r w:rsidR="0026672F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sz w:val="22"/>
                      <w:szCs w:val="22"/>
                    </w:rPr>
                  </w:r>
                  <w:r w:rsidR="0026672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6672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6672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491470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502" w:rsidRDefault="00074502">
      <w:r>
        <w:separator/>
      </w:r>
    </w:p>
  </w:endnote>
  <w:endnote w:type="continuationSeparator" w:id="0">
    <w:p w:rsidR="00074502" w:rsidRDefault="0007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502" w:rsidRDefault="00074502">
      <w:r>
        <w:separator/>
      </w:r>
    </w:p>
  </w:footnote>
  <w:footnote w:type="continuationSeparator" w:id="0">
    <w:p w:rsidR="00074502" w:rsidRDefault="0007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6672F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6672F" w:rsidRPr="00A6439B" w:rsidRDefault="0026672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26672F" w:rsidRPr="00A6439B" w:rsidRDefault="0026672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26672F" w:rsidRPr="00A6439B" w:rsidRDefault="0026672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26672F" w:rsidRPr="009B1B64" w:rsidRDefault="0026672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6672F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6672F" w:rsidRPr="00A6439B" w:rsidRDefault="0026672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26672F" w:rsidRPr="00A6439B" w:rsidRDefault="0026672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6672F" w:rsidRPr="00A6439B" w:rsidRDefault="0026672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26672F" w:rsidRPr="00A42DC6" w:rsidRDefault="0026672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6672F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6672F" w:rsidRPr="00A6439B" w:rsidRDefault="0026672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26672F" w:rsidRPr="009257A4" w:rsidRDefault="0026672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6672F" w:rsidRPr="00A6439B" w:rsidRDefault="0026672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26672F" w:rsidRPr="00A6439B" w:rsidRDefault="0026672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26672F" w:rsidRDefault="0026672F">
    <w:pPr>
      <w:tabs>
        <w:tab w:val="center" w:pos="4320"/>
        <w:tab w:val="right" w:pos="8640"/>
      </w:tabs>
      <w:rPr>
        <w:kern w:val="0"/>
      </w:rPr>
    </w:pPr>
  </w:p>
  <w:p w:rsidR="0026672F" w:rsidRDefault="0026672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502"/>
    <w:rsid w:val="00074E18"/>
    <w:rsid w:val="00084C1B"/>
    <w:rsid w:val="000A2C07"/>
    <w:rsid w:val="000A3EDA"/>
    <w:rsid w:val="000A5958"/>
    <w:rsid w:val="000B1AD1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58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72F"/>
    <w:rsid w:val="00266D83"/>
    <w:rsid w:val="0027243F"/>
    <w:rsid w:val="00282F88"/>
    <w:rsid w:val="00283493"/>
    <w:rsid w:val="002841B7"/>
    <w:rsid w:val="002851E8"/>
    <w:rsid w:val="002A03C5"/>
    <w:rsid w:val="002A3BA2"/>
    <w:rsid w:val="002C6DBA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1C35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1571A"/>
    <w:rsid w:val="0042207E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4FD2"/>
    <w:rsid w:val="004737CC"/>
    <w:rsid w:val="004762C3"/>
    <w:rsid w:val="00480CE5"/>
    <w:rsid w:val="00491470"/>
    <w:rsid w:val="0049463C"/>
    <w:rsid w:val="00494DC5"/>
    <w:rsid w:val="004952FE"/>
    <w:rsid w:val="004968D9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42A03"/>
    <w:rsid w:val="005524C5"/>
    <w:rsid w:val="0056468B"/>
    <w:rsid w:val="00566E16"/>
    <w:rsid w:val="00574537"/>
    <w:rsid w:val="0058131A"/>
    <w:rsid w:val="00586C1E"/>
    <w:rsid w:val="005945D2"/>
    <w:rsid w:val="00597D8A"/>
    <w:rsid w:val="005B053D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72573"/>
    <w:rsid w:val="0078527C"/>
    <w:rsid w:val="00791CD3"/>
    <w:rsid w:val="0079433D"/>
    <w:rsid w:val="0079587D"/>
    <w:rsid w:val="007969C8"/>
    <w:rsid w:val="007B03D9"/>
    <w:rsid w:val="007B658C"/>
    <w:rsid w:val="007B72E8"/>
    <w:rsid w:val="007C28E2"/>
    <w:rsid w:val="007D0EC4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0495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B1728"/>
    <w:rsid w:val="00CB2271"/>
    <w:rsid w:val="00CB41E4"/>
    <w:rsid w:val="00CC0A85"/>
    <w:rsid w:val="00CE54D7"/>
    <w:rsid w:val="00CF57E9"/>
    <w:rsid w:val="00CF787A"/>
    <w:rsid w:val="00D14810"/>
    <w:rsid w:val="00D16D15"/>
    <w:rsid w:val="00D17122"/>
    <w:rsid w:val="00D2217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A43E9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07EB3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EF2A62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5C68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35B81C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1470"/>
    <w:pPr>
      <w:widowControl/>
      <w:overflowPunct/>
      <w:autoSpaceDE/>
      <w:autoSpaceDN/>
      <w:adjustRightInd/>
      <w:spacing w:after="240"/>
      <w:ind w:left="720"/>
      <w:contextualSpacing/>
      <w:jc w:val="both"/>
    </w:pPr>
    <w:rPr>
      <w:kern w:val="0"/>
      <w:sz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29</cp:revision>
  <cp:lastPrinted>2011-06-03T08:36:00Z</cp:lastPrinted>
  <dcterms:created xsi:type="dcterms:W3CDTF">2016-03-03T09:10:00Z</dcterms:created>
  <dcterms:modified xsi:type="dcterms:W3CDTF">2023-05-16T14:11:00Z</dcterms:modified>
</cp:coreProperties>
</file>